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92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920" w:type="dxa"/>
            <w:vAlign w:val="bottom"/>
          </w:tcPr>
          <w:p>
            <w:pPr>
              <w:spacing w:after="0"/>
              <w:rPr>
                <w:sz w:val="24"/>
                <w:szCs w:val="24"/>
                <w:color w:val="auto"/>
              </w:rPr>
            </w:pP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292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92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Date of report (Date of earliest event reported): March 30, 2026</w:t>
            </w:r>
          </w:p>
        </w:tc>
        <w:tc>
          <w:tcPr>
            <w:tcW w:w="2920" w:type="dxa"/>
            <w:vAlign w:val="bottom"/>
          </w:tcPr>
          <w:p>
            <w:pPr>
              <w:spacing w:after="0"/>
              <w:rPr>
                <w:sz w:val="24"/>
                <w:szCs w:val="24"/>
                <w:color w:val="auto"/>
              </w:rPr>
            </w:pP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GD Culture Group Limited</w:t>
            </w:r>
          </w:p>
        </w:tc>
        <w:tc>
          <w:tcPr>
            <w:tcW w:w="292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(Exact name of Company as specified in charter)</w:t>
            </w:r>
          </w:p>
        </w:tc>
        <w:tc>
          <w:tcPr>
            <w:tcW w:w="2920" w:type="dxa"/>
            <w:vAlign w:val="bottom"/>
          </w:tcPr>
          <w:p>
            <w:pPr>
              <w:spacing w:after="0"/>
              <w:rPr>
                <w:sz w:val="20"/>
                <w:szCs w:val="20"/>
                <w:color w:val="auto"/>
              </w:rPr>
            </w:pPr>
          </w:p>
        </w:tc>
      </w:tr>
      <w:tr>
        <w:trPr>
          <w:trHeight w:val="439"/>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001-37513</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47-3709051</w:t>
            </w:r>
          </w:p>
        </w:tc>
      </w:tr>
      <w:tr>
        <w:trPr>
          <w:trHeight w:val="194"/>
        </w:trPr>
        <w:tc>
          <w:tcPr>
            <w:tcW w:w="3080" w:type="dxa"/>
            <w:vAlign w:val="bottom"/>
            <w:tcBorders>
              <w:top w:val="single" w:sz="8" w:color="auto"/>
            </w:tcBorders>
          </w:tcPr>
          <w:p>
            <w:pPr>
              <w:jc w:val="center"/>
              <w:ind w:left="41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8"/>
              </w:rPr>
              <w:t>111 Town Square Place, Suite #1203</w:t>
            </w:r>
          </w:p>
        </w:tc>
        <w:tc>
          <w:tcPr>
            <w:tcW w:w="2920" w:type="dxa"/>
            <w:vAlign w:val="bottom"/>
          </w:tcPr>
          <w:p>
            <w:pPr>
              <w:spacing w:after="0"/>
              <w:rPr>
                <w:sz w:val="24"/>
                <w:szCs w:val="24"/>
                <w:color w:val="auto"/>
              </w:rPr>
            </w:pPr>
          </w:p>
        </w:tc>
      </w:tr>
      <w:tr>
        <w:trPr>
          <w:trHeight w:val="212"/>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Jersey City, NJ 07310</w:t>
            </w:r>
          </w:p>
        </w:tc>
        <w:tc>
          <w:tcPr>
            <w:tcW w:w="292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92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43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w w:val="99"/>
              </w:rPr>
              <w:t>+1-347-2590292</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2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Company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GDC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30, 2026, GD Culture Group Limited (the “Company”) held its 2026 annual meeting of stockholders (the “Annual Meeting”) at 1:00 p.m., Eastern Time, at the principal office of the Company located at 111 Town Square Place, Suite #1203, Jersey City, NJ 07310. The number of shares of common stock present or represented by valid proxy at the Annual Meeting was 30,606,330 shares of the common stock, representing approximately 50.37% of the 60,759,711 shares of common stock issued and outstanding as of the record date of March 4, 2026, and therefore constituting a quorum. At the Annual Meeting, the following proposals were voted 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Proposal One</w:t>
            </w:r>
          </w:p>
        </w:tc>
        <w:tc>
          <w:tcPr>
            <w:tcW w:w="372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BE IT RESOLVED, THAT</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980" w:type="dxa"/>
            <w:vAlign w:val="bottom"/>
            <w:gridSpan w:val="18"/>
          </w:tcPr>
          <w:p>
            <w:pPr>
              <w:ind w:left="440"/>
              <w:spacing w:after="0"/>
              <w:rPr>
                <w:sz w:val="20"/>
                <w:szCs w:val="20"/>
                <w:color w:val="auto"/>
              </w:rPr>
            </w:pPr>
            <w:r>
              <w:rPr>
                <w:rFonts w:ascii="Times New Roman" w:cs="Times New Roman" w:eastAsia="Times New Roman" w:hAnsi="Times New Roman"/>
                <w:sz w:val="18"/>
                <w:szCs w:val="18"/>
                <w:color w:val="auto"/>
              </w:rPr>
              <w:t>To elect five directors to serve on the Company’s Board of Directors (the “Board”) until the next annual meeting of</w:t>
            </w:r>
          </w:p>
        </w:tc>
      </w:tr>
      <w:tr>
        <w:trPr>
          <w:trHeight w:val="234"/>
        </w:trPr>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6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stockholders or until their successors are elected and qualified;</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1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Cast For</w:t>
            </w:r>
          </w:p>
        </w:tc>
        <w:tc>
          <w:tcPr>
            <w:tcW w:w="11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6"/>
        </w:trPr>
        <w:tc>
          <w:tcPr>
            <w:tcW w:w="2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Xiao Jian Wang</w:t>
            </w: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30,596,679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Zihao Zhao</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30,584,503</w:t>
            </w:r>
          </w:p>
        </w:tc>
        <w:tc>
          <w:tcPr>
            <w:tcW w:w="16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21,798</w:t>
            </w:r>
          </w:p>
        </w:tc>
        <w:tc>
          <w:tcPr>
            <w:tcW w:w="14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Lei Zhang</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30,419,989</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186,312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Yun Zhang</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30,419,989</w:t>
            </w:r>
          </w:p>
        </w:tc>
        <w:tc>
          <w:tcPr>
            <w:tcW w:w="16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186,312</w:t>
            </w:r>
          </w:p>
        </w:tc>
        <w:tc>
          <w:tcPr>
            <w:tcW w:w="14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Shuaiheng Zhang</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30,402,696</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203,605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2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Proposal Two</w:t>
            </w:r>
          </w:p>
        </w:tc>
        <w:tc>
          <w:tcPr>
            <w:tcW w:w="372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BE IT RESOLVED, THAT,</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980" w:type="dxa"/>
            <w:vAlign w:val="bottom"/>
            <w:gridSpan w:val="18"/>
          </w:tcPr>
          <w:p>
            <w:pPr>
              <w:ind w:left="440"/>
              <w:spacing w:after="0"/>
              <w:rPr>
                <w:sz w:val="20"/>
                <w:szCs w:val="20"/>
                <w:color w:val="auto"/>
              </w:rPr>
            </w:pPr>
            <w:r>
              <w:rPr>
                <w:rFonts w:ascii="Times New Roman" w:cs="Times New Roman" w:eastAsia="Times New Roman" w:hAnsi="Times New Roman"/>
                <w:sz w:val="18"/>
                <w:szCs w:val="18"/>
                <w:color w:val="auto"/>
              </w:rPr>
              <w:t>To ratify the selection by the audit committee of the Board of GGF CPA LTD (“GGF”) to serve as our independent</w:t>
            </w:r>
          </w:p>
        </w:tc>
      </w:tr>
      <w:tr>
        <w:trPr>
          <w:trHeight w:val="234"/>
        </w:trPr>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980" w:type="dxa"/>
            <w:vAlign w:val="bottom"/>
            <w:gridSpan w:val="18"/>
          </w:tcPr>
          <w:p>
            <w:pPr>
              <w:ind w:left="440"/>
              <w:spacing w:after="0"/>
              <w:rPr>
                <w:sz w:val="20"/>
                <w:szCs w:val="20"/>
                <w:color w:val="auto"/>
              </w:rPr>
            </w:pPr>
            <w:r>
              <w:rPr>
                <w:rFonts w:ascii="Times New Roman" w:cs="Times New Roman" w:eastAsia="Times New Roman" w:hAnsi="Times New Roman"/>
                <w:sz w:val="18"/>
                <w:szCs w:val="18"/>
                <w:color w:val="auto"/>
              </w:rPr>
              <w:t>registered public accounting firm for the year ended December 31, 2025 and for the year ending December 31, 2026;</w:t>
            </w:r>
          </w:p>
        </w:tc>
      </w:tr>
      <w:tr>
        <w:trPr>
          <w:trHeight w:val="437"/>
        </w:trPr>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960" w:type="dxa"/>
            <w:vAlign w:val="bottom"/>
          </w:tcPr>
          <w:p>
            <w:pPr>
              <w:spacing w:after="0"/>
              <w:rPr>
                <w:sz w:val="21"/>
                <w:szCs w:val="21"/>
                <w:color w:val="auto"/>
              </w:rPr>
            </w:pPr>
          </w:p>
        </w:tc>
        <w:tc>
          <w:tcPr>
            <w:tcW w:w="13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6"/>
        </w:trPr>
        <w:tc>
          <w:tcPr>
            <w:tcW w:w="9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8"/>
              </w:rPr>
              <w:t>30,423,507</w:t>
            </w: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182,153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432"/>
        </w:trPr>
        <w:tc>
          <w:tcPr>
            <w:tcW w:w="22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Proposal Three</w:t>
            </w:r>
          </w:p>
        </w:tc>
        <w:tc>
          <w:tcPr>
            <w:tcW w:w="372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BE IT RESOLVED, THAT,</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980" w:type="dxa"/>
            <w:vAlign w:val="bottom"/>
            <w:gridSpan w:val="18"/>
          </w:tcPr>
          <w:p>
            <w:pPr>
              <w:ind w:left="440"/>
              <w:spacing w:after="0"/>
              <w:rPr>
                <w:sz w:val="20"/>
                <w:szCs w:val="20"/>
                <w:color w:val="auto"/>
              </w:rPr>
            </w:pPr>
            <w:r>
              <w:rPr>
                <w:rFonts w:ascii="Times New Roman" w:cs="Times New Roman" w:eastAsia="Times New Roman" w:hAnsi="Times New Roman"/>
                <w:sz w:val="18"/>
                <w:szCs w:val="18"/>
                <w:color w:val="auto"/>
                <w:w w:val="99"/>
              </w:rPr>
              <w:t>To authorize the adjournment of the Annual Meeting if necessary or appropriate, including to solicit additional proxies</w:t>
            </w:r>
          </w:p>
        </w:tc>
      </w:tr>
      <w:tr>
        <w:trPr>
          <w:trHeight w:val="216"/>
        </w:trPr>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980" w:type="dxa"/>
            <w:vAlign w:val="bottom"/>
            <w:gridSpan w:val="18"/>
          </w:tcPr>
          <w:p>
            <w:pPr>
              <w:ind w:left="440"/>
              <w:spacing w:after="0"/>
              <w:rPr>
                <w:sz w:val="20"/>
                <w:szCs w:val="20"/>
                <w:color w:val="auto"/>
              </w:rPr>
            </w:pPr>
            <w:r>
              <w:rPr>
                <w:rFonts w:ascii="Times New Roman" w:cs="Times New Roman" w:eastAsia="Times New Roman" w:hAnsi="Times New Roman"/>
                <w:sz w:val="18"/>
                <w:szCs w:val="18"/>
                <w:color w:val="auto"/>
              </w:rPr>
              <w:t>in the event that there are not sufficient votes at the time of the Annual Meeting or adjournment or postponement</w:t>
            </w:r>
          </w:p>
        </w:tc>
      </w:tr>
      <w:tr>
        <w:trPr>
          <w:trHeight w:val="234"/>
        </w:trPr>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6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thereof to approve any of the foregoing proposals.</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960" w:type="dxa"/>
            <w:vAlign w:val="bottom"/>
          </w:tcPr>
          <w:p>
            <w:pPr>
              <w:spacing w:after="0"/>
              <w:rPr>
                <w:sz w:val="21"/>
                <w:szCs w:val="21"/>
                <w:color w:val="auto"/>
              </w:rPr>
            </w:pPr>
          </w:p>
        </w:tc>
        <w:tc>
          <w:tcPr>
            <w:tcW w:w="13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6"/>
        </w:trPr>
        <w:tc>
          <w:tcPr>
            <w:tcW w:w="9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8"/>
              </w:rPr>
              <w:t>30,419,966</w:t>
            </w: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183,488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2,876</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432"/>
        </w:trPr>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0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5580" w:right="4440" w:hanging="5572"/>
        <w:spacing w:after="0" w:line="783" w:lineRule="auto"/>
        <w:tabs>
          <w:tab w:leader="none" w:pos="10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GD CULTURE GROUP LIMITED</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Xiaojian Wang</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Xiaojian Wang</w:t>
            </w:r>
          </w:p>
        </w:tc>
      </w:tr>
      <w:tr>
        <w:trPr>
          <w:trHeight w:val="216"/>
        </w:trPr>
        <w:tc>
          <w:tcPr>
            <w:tcW w:w="3500" w:type="dxa"/>
            <w:vAlign w:val="bottom"/>
          </w:tcPr>
          <w:p>
            <w:pPr>
              <w:spacing w:after="0"/>
              <w:rPr>
                <w:sz w:val="18"/>
                <w:szCs w:val="18"/>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w:t>
            </w:r>
          </w:p>
        </w:tc>
      </w:tr>
      <w:tr>
        <w:trPr>
          <w:trHeight w:val="234"/>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2026-04-03T15:04:53Z</dcterms:created>
  <dcterms:modified xsi:type="dcterms:W3CDTF">2026-04-03T15:04:53Z</dcterms:modified>
</cp:coreProperties>
</file>